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4C96" w14:textId="40EB2953" w:rsidR="004E7CC2" w:rsidRPr="00484306" w:rsidRDefault="006B47A3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Henry W. Grady High School</w:t>
      </w:r>
    </w:p>
    <w:p w14:paraId="59265A06" w14:textId="18CC1D1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CE426E">
        <w:rPr>
          <w:rFonts w:cs="Arial"/>
          <w:b/>
          <w:color w:val="0083A9" w:themeColor="accent1"/>
          <w:sz w:val="28"/>
          <w:szCs w:val="28"/>
        </w:rPr>
        <w:t>September 9</w:t>
      </w:r>
      <w:r w:rsidR="006B47A3">
        <w:rPr>
          <w:rFonts w:cs="Arial"/>
          <w:b/>
          <w:color w:val="0083A9" w:themeColor="accent1"/>
          <w:sz w:val="28"/>
          <w:szCs w:val="28"/>
        </w:rPr>
        <w:t>, 2019</w:t>
      </w:r>
    </w:p>
    <w:p w14:paraId="2F587AC9" w14:textId="4E06A95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B47A3">
        <w:rPr>
          <w:rFonts w:cs="Arial"/>
          <w:b/>
          <w:color w:val="0083A9" w:themeColor="accent1"/>
          <w:sz w:val="28"/>
          <w:szCs w:val="28"/>
        </w:rPr>
        <w:t>4 p.m.</w:t>
      </w:r>
    </w:p>
    <w:p w14:paraId="706B4C5B" w14:textId="0EB1555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6B47A3">
        <w:rPr>
          <w:rFonts w:cs="Arial"/>
          <w:b/>
          <w:color w:val="0083A9" w:themeColor="accent1"/>
          <w:sz w:val="28"/>
          <w:szCs w:val="28"/>
        </w:rPr>
        <w:t>CCC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2DB0ECA4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545FAC">
        <w:rPr>
          <w:rFonts w:cs="Arial"/>
          <w:color w:val="0083A9" w:themeColor="accent1"/>
          <w:sz w:val="24"/>
          <w:szCs w:val="24"/>
        </w:rPr>
        <w:t>4:0</w:t>
      </w:r>
      <w:r w:rsidR="00CE426E">
        <w:rPr>
          <w:rFonts w:cs="Arial"/>
          <w:color w:val="0083A9" w:themeColor="accent1"/>
          <w:sz w:val="24"/>
          <w:szCs w:val="24"/>
        </w:rPr>
        <w:t>2</w:t>
      </w:r>
      <w:r w:rsidR="006B47A3">
        <w:rPr>
          <w:rFonts w:cs="Arial"/>
          <w:color w:val="0083A9" w:themeColor="accent1"/>
          <w:sz w:val="24"/>
          <w:szCs w:val="24"/>
        </w:rPr>
        <w:t xml:space="preserve"> p.m.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24D49F4A" w:rsidR="005E190C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Betsy Bockman</w:t>
            </w:r>
          </w:p>
        </w:tc>
        <w:tc>
          <w:tcPr>
            <w:tcW w:w="1885" w:type="dxa"/>
          </w:tcPr>
          <w:p w14:paraId="736B2F0C" w14:textId="74202A4D" w:rsidR="005E190C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6C7350D4" w:rsidR="005E190C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Tamara Jones</w:t>
            </w:r>
          </w:p>
        </w:tc>
        <w:tc>
          <w:tcPr>
            <w:tcW w:w="1885" w:type="dxa"/>
          </w:tcPr>
          <w:p w14:paraId="318C7027" w14:textId="2AFF446A" w:rsidR="005E190C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415F8221" w:rsidR="005E190C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Gail Price</w:t>
            </w:r>
          </w:p>
        </w:tc>
        <w:tc>
          <w:tcPr>
            <w:tcW w:w="1885" w:type="dxa"/>
          </w:tcPr>
          <w:p w14:paraId="3F0875E6" w14:textId="78DC2E5D" w:rsidR="005E190C" w:rsidRPr="00371558" w:rsidRDefault="00CE426E" w:rsidP="005E190C">
            <w:pPr>
              <w:rPr>
                <w:rFonts w:cs="Arial"/>
                <w:sz w:val="24"/>
                <w:szCs w:val="24"/>
              </w:rPr>
            </w:pPr>
            <w:r w:rsidRPr="00850576">
              <w:rPr>
                <w:rFonts w:cs="Arial"/>
                <w:color w:val="FF0000"/>
                <w:sz w:val="24"/>
                <w:szCs w:val="24"/>
              </w:rPr>
              <w:t>Absent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1A07FA09" w:rsidR="005E190C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Sharon Bray</w:t>
            </w:r>
          </w:p>
        </w:tc>
        <w:tc>
          <w:tcPr>
            <w:tcW w:w="1885" w:type="dxa"/>
          </w:tcPr>
          <w:p w14:paraId="05EE8524" w14:textId="5470626B" w:rsidR="005E190C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072AD9F1" w:rsidR="005E190C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Amy Leonard</w:t>
            </w:r>
          </w:p>
        </w:tc>
        <w:tc>
          <w:tcPr>
            <w:tcW w:w="1885" w:type="dxa"/>
          </w:tcPr>
          <w:p w14:paraId="1F459274" w14:textId="11516148" w:rsidR="005E190C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43813963" w:rsidR="005E190C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Marlon Pilson</w:t>
            </w:r>
          </w:p>
        </w:tc>
        <w:tc>
          <w:tcPr>
            <w:tcW w:w="1885" w:type="dxa"/>
          </w:tcPr>
          <w:p w14:paraId="76E91565" w14:textId="368232AC" w:rsidR="005E190C" w:rsidRPr="00371558" w:rsidRDefault="00850576" w:rsidP="005E190C">
            <w:pPr>
              <w:rPr>
                <w:rFonts w:cs="Arial"/>
                <w:sz w:val="24"/>
                <w:szCs w:val="24"/>
              </w:rPr>
            </w:pPr>
            <w:r w:rsidRPr="00850576">
              <w:rPr>
                <w:rFonts w:cs="Arial"/>
                <w:color w:val="FF0000"/>
                <w:sz w:val="24"/>
                <w:szCs w:val="24"/>
              </w:rPr>
              <w:t>Absent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35C46793" w:rsidR="005E190C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Mario Herrera</w:t>
            </w:r>
          </w:p>
        </w:tc>
        <w:tc>
          <w:tcPr>
            <w:tcW w:w="1885" w:type="dxa"/>
          </w:tcPr>
          <w:p w14:paraId="74038493" w14:textId="75955060" w:rsidR="005E190C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6EA05CCC" w:rsidR="005E190C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John Hammond</w:t>
            </w:r>
          </w:p>
        </w:tc>
        <w:tc>
          <w:tcPr>
            <w:tcW w:w="1885" w:type="dxa"/>
          </w:tcPr>
          <w:p w14:paraId="0F54191D" w14:textId="744E2A90" w:rsidR="005E190C" w:rsidRPr="00371558" w:rsidRDefault="00CE426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23860666" w:rsidR="00F371DD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Niambi Sampson</w:t>
            </w:r>
          </w:p>
        </w:tc>
        <w:tc>
          <w:tcPr>
            <w:tcW w:w="1885" w:type="dxa"/>
          </w:tcPr>
          <w:p w14:paraId="36EE73E3" w14:textId="6DCAFAE6" w:rsidR="00F371DD" w:rsidRPr="00371558" w:rsidRDefault="00850576" w:rsidP="005E190C">
            <w:pPr>
              <w:rPr>
                <w:rFonts w:cs="Arial"/>
                <w:sz w:val="24"/>
                <w:szCs w:val="24"/>
              </w:rPr>
            </w:pPr>
            <w:r w:rsidRPr="00850576">
              <w:rPr>
                <w:rFonts w:cs="Arial"/>
                <w:color w:val="FF0000"/>
                <w:sz w:val="24"/>
                <w:szCs w:val="24"/>
              </w:rPr>
              <w:t>Absent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5119BB94" w:rsidR="00F371DD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Patricia Maxwell</w:t>
            </w:r>
          </w:p>
        </w:tc>
        <w:tc>
          <w:tcPr>
            <w:tcW w:w="1885" w:type="dxa"/>
          </w:tcPr>
          <w:p w14:paraId="11D00978" w14:textId="20C2CF70" w:rsidR="00F371DD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69BD3FC1" w:rsidR="005E190C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Royce Mann</w:t>
            </w:r>
          </w:p>
        </w:tc>
        <w:tc>
          <w:tcPr>
            <w:tcW w:w="1885" w:type="dxa"/>
          </w:tcPr>
          <w:p w14:paraId="67AF033D" w14:textId="2DB70AB5" w:rsidR="005E190C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3399EE51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CE426E">
        <w:rPr>
          <w:rFonts w:cs="Arial"/>
          <w:b/>
          <w:sz w:val="24"/>
          <w:szCs w:val="24"/>
        </w:rPr>
        <w:t>n/a</w:t>
      </w:r>
    </w:p>
    <w:p w14:paraId="387E44CE" w14:textId="676E4C81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6B47A3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320BDB7B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0D15B557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CE426E">
        <w:rPr>
          <w:rFonts w:cs="Arial"/>
          <w:color w:val="0083A9" w:themeColor="accent1"/>
          <w:sz w:val="24"/>
          <w:szCs w:val="24"/>
        </w:rPr>
        <w:t>maxwell</w:t>
      </w:r>
      <w:r w:rsidRPr="00484306">
        <w:rPr>
          <w:rFonts w:cs="Arial"/>
          <w:sz w:val="24"/>
          <w:szCs w:val="24"/>
        </w:rPr>
        <w:t xml:space="preserve"> Seconded by: </w:t>
      </w:r>
      <w:r w:rsidR="00CE426E">
        <w:rPr>
          <w:rFonts w:cs="Arial"/>
          <w:color w:val="0083A9" w:themeColor="accent1"/>
          <w:sz w:val="24"/>
          <w:szCs w:val="24"/>
        </w:rPr>
        <w:t>herrera</w:t>
      </w:r>
    </w:p>
    <w:p w14:paraId="188EEB54" w14:textId="3E6F1D4F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545FAC">
        <w:rPr>
          <w:rFonts w:cs="Arial"/>
          <w:color w:val="0083A9" w:themeColor="accent1"/>
          <w:sz w:val="24"/>
          <w:szCs w:val="24"/>
        </w:rPr>
        <w:t>Passes</w:t>
      </w:r>
      <w:r w:rsidR="006B47A3">
        <w:rPr>
          <w:rFonts w:cs="Arial"/>
          <w:color w:val="0083A9" w:themeColor="accent1"/>
          <w:sz w:val="24"/>
          <w:szCs w:val="24"/>
        </w:rPr>
        <w:t xml:space="preserve"> (Unanimous)</w:t>
      </w:r>
    </w:p>
    <w:p w14:paraId="179DEB03" w14:textId="4A64F7E6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CE426E">
        <w:rPr>
          <w:rFonts w:cs="Arial"/>
          <w:i/>
          <w:sz w:val="24"/>
          <w:szCs w:val="24"/>
        </w:rPr>
        <w:t>(fix today’s meeting to 19</w:t>
      </w:r>
      <w:r w:rsidR="00CE426E" w:rsidRPr="00CE426E">
        <w:rPr>
          <w:rFonts w:cs="Arial"/>
          <w:i/>
          <w:sz w:val="24"/>
          <w:szCs w:val="24"/>
          <w:vertAlign w:val="superscript"/>
        </w:rPr>
        <w:t>th</w:t>
      </w:r>
      <w:r w:rsidR="00CE426E">
        <w:rPr>
          <w:rFonts w:cs="Arial"/>
          <w:i/>
          <w:sz w:val="24"/>
          <w:szCs w:val="24"/>
        </w:rPr>
        <w:t>)</w:t>
      </w:r>
    </w:p>
    <w:p w14:paraId="40FD1DA5" w14:textId="2EE12CE3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6B47A3" w:rsidRPr="006B47A3">
        <w:rPr>
          <w:rFonts w:cs="Arial"/>
          <w:color w:val="0083A9" w:themeColor="accent1"/>
          <w:sz w:val="24"/>
          <w:szCs w:val="24"/>
        </w:rPr>
        <w:t xml:space="preserve">Amy </w:t>
      </w:r>
      <w:r w:rsidR="006B47A3">
        <w:rPr>
          <w:rFonts w:cs="Arial"/>
          <w:color w:val="0083A9" w:themeColor="accent1"/>
          <w:sz w:val="24"/>
          <w:szCs w:val="24"/>
        </w:rPr>
        <w:t>Leonard</w:t>
      </w:r>
      <w:r w:rsidRPr="00484306">
        <w:rPr>
          <w:rFonts w:cs="Arial"/>
          <w:sz w:val="24"/>
          <w:szCs w:val="24"/>
        </w:rPr>
        <w:t xml:space="preserve">; Seconded by: </w:t>
      </w:r>
      <w:r w:rsidR="006B47A3" w:rsidRPr="00704135">
        <w:rPr>
          <w:rFonts w:cs="Arial"/>
          <w:color w:val="0083A9" w:themeColor="accent1"/>
          <w:sz w:val="24"/>
          <w:szCs w:val="24"/>
        </w:rPr>
        <w:t>Patricia Maxwell</w:t>
      </w:r>
    </w:p>
    <w:p w14:paraId="28AE1FBB" w14:textId="2A3D95E0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545FAC">
        <w:rPr>
          <w:rFonts w:cs="Arial"/>
          <w:color w:val="0083A9" w:themeColor="accent1"/>
          <w:sz w:val="24"/>
          <w:szCs w:val="24"/>
        </w:rPr>
        <w:t>Passes</w:t>
      </w:r>
      <w:r w:rsidR="00C56EBB">
        <w:rPr>
          <w:rFonts w:cs="Arial"/>
          <w:color w:val="0083A9" w:themeColor="accent1"/>
          <w:sz w:val="24"/>
          <w:szCs w:val="24"/>
        </w:rPr>
        <w:t xml:space="preserve"> (Unanimous)</w:t>
      </w:r>
      <w:r w:rsidR="00CE426E">
        <w:rPr>
          <w:rFonts w:cs="Arial"/>
          <w:color w:val="0083A9" w:themeColor="accent1"/>
          <w:sz w:val="24"/>
          <w:szCs w:val="24"/>
        </w:rPr>
        <w:t xml:space="preserve"> (abstain John Hammond)</w:t>
      </w:r>
    </w:p>
    <w:p w14:paraId="0E9BD5C9" w14:textId="77777777" w:rsidR="00CE426E" w:rsidRPr="00CE426E" w:rsidRDefault="00484306" w:rsidP="00CE426E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</w:p>
    <w:p w14:paraId="649DF2B8" w14:textId="77777777" w:rsidR="00CE426E" w:rsidRDefault="00064081" w:rsidP="00CE426E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CE426E">
        <w:rPr>
          <w:rFonts w:cs="Arial"/>
          <w:b/>
          <w:sz w:val="24"/>
          <w:szCs w:val="24"/>
        </w:rPr>
        <w:t xml:space="preserve">Action Item 2:  </w:t>
      </w:r>
    </w:p>
    <w:p w14:paraId="227AFCBF" w14:textId="77777777" w:rsidR="00CE426E" w:rsidRDefault="00064081" w:rsidP="00CE426E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CE426E">
        <w:rPr>
          <w:rFonts w:cs="Arial"/>
          <w:b/>
          <w:sz w:val="24"/>
          <w:szCs w:val="24"/>
        </w:rPr>
        <w:t xml:space="preserve">Action Item 3:  </w:t>
      </w:r>
    </w:p>
    <w:p w14:paraId="7AC471C5" w14:textId="2204854F" w:rsidR="00EB4080" w:rsidRPr="00CE426E" w:rsidRDefault="00EB4080" w:rsidP="00CE426E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CE426E">
        <w:rPr>
          <w:rFonts w:cs="Arial"/>
          <w:b/>
          <w:sz w:val="24"/>
          <w:szCs w:val="24"/>
        </w:rPr>
        <w:t>Action Item 4:</w:t>
      </w:r>
      <w:r w:rsidRPr="00CE426E">
        <w:rPr>
          <w:rFonts w:cs="Arial"/>
          <w:sz w:val="24"/>
          <w:szCs w:val="24"/>
        </w:rPr>
        <w:t xml:space="preserve">  </w:t>
      </w:r>
    </w:p>
    <w:p w14:paraId="09DAD0C6" w14:textId="4212D59C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bookmarkStart w:id="0" w:name="_Hlk18496983"/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517EBA" w14:textId="2F55729E" w:rsidR="00111306" w:rsidRPr="00935DDB" w:rsidRDefault="00484306" w:rsidP="00935DDB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CE426E">
        <w:rPr>
          <w:rFonts w:cs="Arial"/>
          <w:color w:val="0083A9" w:themeColor="accent1"/>
          <w:sz w:val="24"/>
          <w:szCs w:val="24"/>
        </w:rPr>
        <w:t>Strategic Plan</w:t>
      </w:r>
    </w:p>
    <w:p w14:paraId="1FB10AB2" w14:textId="6D8950C2" w:rsidR="00CE426E" w:rsidRPr="00CE426E" w:rsidRDefault="00345BD5" w:rsidP="00CE426E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GO Team </w:t>
      </w:r>
      <w:bookmarkEnd w:id="0"/>
      <w:r w:rsidR="005043CF">
        <w:rPr>
          <w:rFonts w:cs="Arial"/>
          <w:sz w:val="24"/>
          <w:szCs w:val="24"/>
        </w:rPr>
        <w:t>discussed</w:t>
      </w:r>
    </w:p>
    <w:p w14:paraId="7ADFF5B6" w14:textId="38ADC8F7" w:rsidR="00CE426E" w:rsidRDefault="00CE426E" w:rsidP="00CE426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can we add data/indicators to Strategic Plan as long as they are in scope of plan (herrera asked, bockman confirmed); we have until Nov-ish to amend SP</w:t>
      </w:r>
    </w:p>
    <w:p w14:paraId="450D2C39" w14:textId="7FD33865" w:rsidR="005043CF" w:rsidRDefault="00CE426E" w:rsidP="005043CF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Royce</w:t>
      </w:r>
      <w:r w:rsidR="006F2DCD">
        <w:rPr>
          <w:rFonts w:cs="Arial"/>
          <w:sz w:val="24"/>
          <w:szCs w:val="24"/>
        </w:rPr>
        <w:t xml:space="preserve"> Mann</w:t>
      </w:r>
      <w:r>
        <w:rPr>
          <w:rFonts w:cs="Arial"/>
          <w:sz w:val="24"/>
          <w:szCs w:val="24"/>
        </w:rPr>
        <w:t xml:space="preserve"> – </w:t>
      </w:r>
      <w:r w:rsidR="006F2DCD">
        <w:rPr>
          <w:rFonts w:cs="Arial"/>
          <w:sz w:val="24"/>
          <w:szCs w:val="24"/>
        </w:rPr>
        <w:t xml:space="preserve">Can we </w:t>
      </w:r>
      <w:r>
        <w:rPr>
          <w:rFonts w:cs="Arial"/>
          <w:sz w:val="24"/>
          <w:szCs w:val="24"/>
        </w:rPr>
        <w:t xml:space="preserve">add </w:t>
      </w:r>
      <w:r w:rsidR="006F2DCD">
        <w:rPr>
          <w:rFonts w:cs="Arial"/>
          <w:sz w:val="24"/>
          <w:szCs w:val="24"/>
        </w:rPr>
        <w:t>EQUITY</w:t>
      </w:r>
      <w:r>
        <w:rPr>
          <w:rFonts w:cs="Arial"/>
          <w:sz w:val="24"/>
          <w:szCs w:val="24"/>
        </w:rPr>
        <w:t xml:space="preserve"> under academic component (under school strategies for academic programs); other schools use an equity analysis tool; a framework or </w:t>
      </w:r>
      <w:r w:rsidR="006F2DCD">
        <w:rPr>
          <w:rFonts w:cs="Arial"/>
          <w:color w:val="FF0000"/>
          <w:sz w:val="24"/>
          <w:szCs w:val="24"/>
        </w:rPr>
        <w:t>LENS</w:t>
      </w:r>
      <w:r>
        <w:rPr>
          <w:rFonts w:cs="Arial"/>
          <w:sz w:val="24"/>
          <w:szCs w:val="24"/>
        </w:rPr>
        <w:t xml:space="preserve"> </w:t>
      </w:r>
      <w:r w:rsidR="006F2DCD">
        <w:rPr>
          <w:rFonts w:cs="Arial"/>
          <w:sz w:val="24"/>
          <w:szCs w:val="24"/>
        </w:rPr>
        <w:t xml:space="preserve">for </w:t>
      </w:r>
      <w:r>
        <w:rPr>
          <w:rFonts w:cs="Arial"/>
          <w:sz w:val="24"/>
          <w:szCs w:val="24"/>
        </w:rPr>
        <w:t>discussion as opposed to a plan or initiative;</w:t>
      </w:r>
      <w:r w:rsidR="005043C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5043CF">
        <w:rPr>
          <w:rFonts w:cs="Arial"/>
          <w:sz w:val="24"/>
          <w:szCs w:val="24"/>
        </w:rPr>
        <w:t>a statement “tethered to known data points” quantitative and qualitative; focusing on graduation rates and the disparity between w/b students; bray “is it something we add as a strategy? or more as a third school priority (same as key peformance measures?)? Herrera: what have</w:t>
      </w:r>
      <w:r w:rsidR="00850576">
        <w:rPr>
          <w:rFonts w:cs="Arial"/>
          <w:sz w:val="24"/>
          <w:szCs w:val="24"/>
        </w:rPr>
        <w:t xml:space="preserve"> we</w:t>
      </w:r>
      <w:r w:rsidR="005043CF">
        <w:rPr>
          <w:rFonts w:cs="Arial"/>
          <w:sz w:val="24"/>
          <w:szCs w:val="24"/>
        </w:rPr>
        <w:t xml:space="preserve"> been doing that *isn’t* working? let’s not keep doing it… Hammond: the efforts may be sub-optimal, look for incremental change; Bockman: we have been seeing increases – so it’s not that we’ve not been doing it; </w:t>
      </w:r>
      <w:r w:rsidR="007A764E">
        <w:rPr>
          <w:rFonts w:cs="Arial"/>
          <w:sz w:val="24"/>
          <w:szCs w:val="24"/>
        </w:rPr>
        <w:t>Jones: add it as a goal/priority under Strategies. (get docs from Royce and have them as hyperlinks in the minutes) Bockman: who in APS is working on this? At Grady: (royce) students aware of divide between on level and AP classes; what resources are missing from the classroom because it isn’t in the curriculum?</w:t>
      </w:r>
      <w:r w:rsidR="00C555AD">
        <w:rPr>
          <w:rFonts w:cs="Arial"/>
          <w:sz w:val="24"/>
          <w:szCs w:val="24"/>
        </w:rPr>
        <w:t xml:space="preserve"> Royce:</w:t>
      </w:r>
      <w:r w:rsidR="002947CC">
        <w:rPr>
          <w:rFonts w:cs="Arial"/>
          <w:sz w:val="24"/>
          <w:szCs w:val="24"/>
        </w:rPr>
        <w:t xml:space="preserve"> </w:t>
      </w:r>
      <w:r w:rsidR="00C555AD">
        <w:rPr>
          <w:rFonts w:cs="Arial"/>
          <w:sz w:val="24"/>
          <w:szCs w:val="24"/>
        </w:rPr>
        <w:t>can non-AP students be encouraged to take an AP in their “best” subject; Can AP rigor trickle down to on level classes?</w:t>
      </w:r>
      <w:r w:rsidR="002A07ED">
        <w:rPr>
          <w:rFonts w:cs="Arial"/>
          <w:sz w:val="24"/>
          <w:szCs w:val="24"/>
        </w:rPr>
        <w:t xml:space="preserve"> (big leap for “unmotivated” students)</w:t>
      </w:r>
      <w:r w:rsidR="00C555AD">
        <w:rPr>
          <w:rFonts w:cs="Arial"/>
          <w:sz w:val="24"/>
          <w:szCs w:val="24"/>
        </w:rPr>
        <w:t xml:space="preserve"> Does strategic plan need to change requirement for number of students taking and passing exams, to simply state # of students taking the course? </w:t>
      </w:r>
      <w:r w:rsidR="002A07ED">
        <w:rPr>
          <w:rFonts w:cs="Arial"/>
          <w:sz w:val="24"/>
          <w:szCs w:val="24"/>
        </w:rPr>
        <w:t>Maxwell : kids don’t see kids in AP that look like them; don’t see a relevant curriculum, etc. Jones: the 5 cs – can these be applied differently in on-level classes to elevate the rigor? Herrera: no cookie cutter approach is going to work</w:t>
      </w:r>
    </w:p>
    <w:p w14:paraId="3D8F8231" w14:textId="6D2C2000" w:rsidR="00850576" w:rsidRDefault="00850576" w:rsidP="00850576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Resources offered by Royce Mann:</w:t>
      </w:r>
    </w:p>
    <w:p w14:paraId="0B25ABE2" w14:textId="01B822F3" w:rsidR="00850576" w:rsidRPr="00850576" w:rsidRDefault="00850576" w:rsidP="00850576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hyperlink r:id="rId10" w:anchor="heading=h.aczyuw2yex2w" w:history="1">
        <w:r w:rsidRPr="0085057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Equity in Education:  A Guide to the Work of Other Districts</w:t>
        </w:r>
      </w:hyperlink>
    </w:p>
    <w:p w14:paraId="1021858B" w14:textId="7C7205C2" w:rsidR="00850576" w:rsidRPr="00850576" w:rsidRDefault="00850576" w:rsidP="00850576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hyperlink r:id="rId11" w:history="1">
        <w:r w:rsidRPr="0085057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Racial Equity Analysis Tool (Seattle Schools)</w:t>
        </w:r>
      </w:hyperlink>
    </w:p>
    <w:p w14:paraId="3D53E5DA" w14:textId="274AEC62" w:rsidR="00850576" w:rsidRPr="00850576" w:rsidRDefault="00850576" w:rsidP="00850576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hyperlink r:id="rId12" w:history="1">
        <w:r w:rsidRPr="00850576">
          <w:rPr>
            <w:rStyle w:val="Hyperlink"/>
            <w:rFonts w:cs="Arial"/>
            <w:sz w:val="24"/>
            <w:szCs w:val="24"/>
          </w:rPr>
          <w:t>PPS Racial Equity and Social Justice Lens</w:t>
        </w:r>
      </w:hyperlink>
    </w:p>
    <w:p w14:paraId="758F0F8E" w14:textId="77777777" w:rsidR="00850576" w:rsidRPr="005043CF" w:rsidRDefault="00850576" w:rsidP="00850576">
      <w:pPr>
        <w:pStyle w:val="ListParagraph"/>
        <w:ind w:left="2340"/>
        <w:rPr>
          <w:rFonts w:cs="Arial"/>
          <w:sz w:val="24"/>
          <w:szCs w:val="24"/>
        </w:rPr>
      </w:pPr>
    </w:p>
    <w:p w14:paraId="517CFCA5" w14:textId="3B26D456" w:rsidR="00345BD5" w:rsidRDefault="00345BD5" w:rsidP="00345BD5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DE0148">
        <w:rPr>
          <w:rFonts w:cs="Arial"/>
          <w:b/>
          <w:sz w:val="24"/>
          <w:szCs w:val="24"/>
        </w:rPr>
        <w:t>Discussion Item 2:</w:t>
      </w:r>
      <w:r>
        <w:rPr>
          <w:rFonts w:cs="Arial"/>
          <w:sz w:val="24"/>
          <w:szCs w:val="24"/>
        </w:rPr>
        <w:t xml:space="preserve">  </w:t>
      </w:r>
      <w:r w:rsidR="00CE426E">
        <w:rPr>
          <w:rFonts w:cs="Arial"/>
          <w:color w:val="0083A9" w:themeColor="accent1"/>
          <w:sz w:val="24"/>
          <w:szCs w:val="24"/>
        </w:rPr>
        <w:t>AP Seminar</w:t>
      </w:r>
    </w:p>
    <w:p w14:paraId="45D50675" w14:textId="77777777" w:rsidR="00850576" w:rsidRDefault="002A07ED" w:rsidP="00345BD5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Herrera: African diaspora seminar has begun; difficult conversations being had with “aha” moments; slavevoyages.org; “why don’t we talk about this?” teachers being connected with Emory to learn best strategies for talking about the diaspora; </w:t>
      </w:r>
    </w:p>
    <w:p w14:paraId="2FA539D6" w14:textId="00E21E47" w:rsidR="00850576" w:rsidRDefault="00850576" w:rsidP="00345BD5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QUESTION to consider: </w:t>
      </w:r>
    </w:p>
    <w:p w14:paraId="2148E7BA" w14:textId="26C35BCB" w:rsidR="00DE0148" w:rsidRDefault="002A07ED" w:rsidP="00850576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can this course become 10</w:t>
      </w:r>
      <w:r w:rsidRPr="002A07ED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grade honors English? a new type of English class: keeps global vision of current 10</w:t>
      </w:r>
      <w:r w:rsidRPr="002A07ED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grade; writing and speaking focused; Jones: pursue a school-based solution; </w:t>
      </w:r>
      <w:r w:rsidR="007829FF">
        <w:rPr>
          <w:rFonts w:cs="Arial"/>
          <w:sz w:val="24"/>
          <w:szCs w:val="24"/>
        </w:rPr>
        <w:t>reduce # of AP seminar courses; 10</w:t>
      </w:r>
      <w:r w:rsidR="007829FF" w:rsidRPr="007829FF">
        <w:rPr>
          <w:rFonts w:cs="Arial"/>
          <w:sz w:val="24"/>
          <w:szCs w:val="24"/>
          <w:vertAlign w:val="superscript"/>
        </w:rPr>
        <w:t>th</w:t>
      </w:r>
      <w:r w:rsidR="007829FF">
        <w:rPr>
          <w:rFonts w:cs="Arial"/>
          <w:sz w:val="24"/>
          <w:szCs w:val="24"/>
        </w:rPr>
        <w:t xml:space="preserve"> lit kids can take the seminar exam in order to qualify for capstone; what about 10 pts; what about transcripts? tabled until we can see if AP seminar can be coded as ELA credit.</w:t>
      </w:r>
    </w:p>
    <w:p w14:paraId="439D6F49" w14:textId="033B6318" w:rsidR="00DE0148" w:rsidRDefault="00DE0148" w:rsidP="00DE0148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DE0148">
        <w:rPr>
          <w:rFonts w:cs="Arial"/>
          <w:b/>
          <w:sz w:val="24"/>
          <w:szCs w:val="24"/>
        </w:rPr>
        <w:t>Discussion Item 3:</w:t>
      </w:r>
      <w:r>
        <w:rPr>
          <w:rFonts w:cs="Arial"/>
          <w:sz w:val="24"/>
          <w:szCs w:val="24"/>
        </w:rPr>
        <w:t xml:space="preserve">  </w:t>
      </w:r>
      <w:r w:rsidR="005043CF">
        <w:rPr>
          <w:rFonts w:cs="Arial"/>
          <w:color w:val="0083A9" w:themeColor="accent1"/>
          <w:sz w:val="24"/>
          <w:szCs w:val="24"/>
        </w:rPr>
        <w:t>GO Team &amp; CAT communication procedures</w:t>
      </w:r>
    </w:p>
    <w:p w14:paraId="6BBE4229" w14:textId="77777777" w:rsidR="00850576" w:rsidRDefault="00DE0148" w:rsidP="00DE0148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GO Team d</w:t>
      </w:r>
      <w:r w:rsidR="007829FF">
        <w:rPr>
          <w:rFonts w:cs="Arial"/>
          <w:sz w:val="24"/>
          <w:szCs w:val="24"/>
        </w:rPr>
        <w:t>iscussed</w:t>
      </w:r>
      <w:r w:rsidR="000C5545">
        <w:rPr>
          <w:rFonts w:cs="Arial"/>
          <w:sz w:val="24"/>
          <w:szCs w:val="24"/>
        </w:rPr>
        <w:t xml:space="preserve"> (but tabled due to time constraints)</w:t>
      </w:r>
      <w:r w:rsidR="007829FF">
        <w:rPr>
          <w:rFonts w:cs="Arial"/>
          <w:sz w:val="24"/>
          <w:szCs w:val="24"/>
        </w:rPr>
        <w:t xml:space="preserve">… </w:t>
      </w:r>
    </w:p>
    <w:p w14:paraId="0EBE6EC0" w14:textId="36B6941C" w:rsidR="00935DDB" w:rsidRDefault="006F2DCD" w:rsidP="00850576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="007829FF">
        <w:rPr>
          <w:rFonts w:cs="Arial"/>
          <w:sz w:val="24"/>
          <w:szCs w:val="24"/>
        </w:rPr>
        <w:t xml:space="preserve">here’s </w:t>
      </w:r>
      <w:r w:rsidR="00850576">
        <w:rPr>
          <w:rFonts w:cs="Arial"/>
          <w:sz w:val="24"/>
          <w:szCs w:val="24"/>
        </w:rPr>
        <w:t>NOT</w:t>
      </w:r>
      <w:r w:rsidR="007829FF">
        <w:rPr>
          <w:rFonts w:cs="Arial"/>
          <w:sz w:val="24"/>
          <w:szCs w:val="24"/>
        </w:rPr>
        <w:t xml:space="preserve"> a procedure for communicating in the handbook; e.g. the letter to the board required</w:t>
      </w:r>
      <w:r w:rsidR="000C5545">
        <w:rPr>
          <w:rFonts w:cs="Arial"/>
          <w:sz w:val="24"/>
          <w:szCs w:val="24"/>
        </w:rPr>
        <w:t xml:space="preserve"> no formal response according to GO team handbook; local school councils (pre-GO team) had a process. Need seems to be greater at the Cluster advisory team level – formal process seems more lacking at cluster level (e.g. discussion about google classroom and infinite campus talking to eachother; who is following up? where does it go from there and how does it come back?)</w:t>
      </w:r>
    </w:p>
    <w:p w14:paraId="035EFB29" w14:textId="643591BC" w:rsidR="005043CF" w:rsidRPr="005043CF" w:rsidRDefault="005043CF" w:rsidP="005043CF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Discussion Item 4: </w:t>
      </w:r>
      <w:r w:rsidR="007A764E">
        <w:rPr>
          <w:rFonts w:cs="Arial"/>
          <w:color w:val="0083A9" w:themeColor="accent1"/>
          <w:sz w:val="24"/>
          <w:szCs w:val="24"/>
        </w:rPr>
        <w:t>Grady Community Conversation re: Strategic Plan 9/5</w:t>
      </w:r>
    </w:p>
    <w:p w14:paraId="75809E39" w14:textId="155CC0A7" w:rsidR="00357C68" w:rsidRDefault="000C5545" w:rsidP="00850576">
      <w:pPr>
        <w:pStyle w:val="ListParagraph"/>
        <w:numPr>
          <w:ilvl w:val="0"/>
          <w:numId w:val="5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Jones presented the post mortem – positives = diversity of rep (elem parents, parents of seniors, all clusters represented); strategic plan was presented, well attended</w:t>
      </w:r>
      <w:r w:rsidR="006F2DCD">
        <w:rPr>
          <w:rFonts w:cs="Arial"/>
          <w:sz w:val="24"/>
          <w:szCs w:val="24"/>
        </w:rPr>
        <w:t>.</w:t>
      </w:r>
    </w:p>
    <w:p w14:paraId="69AF520B" w14:textId="3B97C4A0" w:rsidR="00DE0148" w:rsidRPr="00484306" w:rsidRDefault="00F2153D" w:rsidP="00DE0148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Information</w:t>
      </w:r>
      <w:r w:rsidR="00DE0148" w:rsidRPr="00484306">
        <w:rPr>
          <w:rFonts w:cs="Arial"/>
          <w:b/>
          <w:sz w:val="24"/>
          <w:szCs w:val="24"/>
        </w:rPr>
        <w:t xml:space="preserve"> Items</w:t>
      </w:r>
      <w:r w:rsidR="00DE0148">
        <w:rPr>
          <w:rFonts w:cs="Arial"/>
          <w:b/>
          <w:sz w:val="24"/>
          <w:szCs w:val="24"/>
        </w:rPr>
        <w:t xml:space="preserve"> </w:t>
      </w:r>
    </w:p>
    <w:p w14:paraId="05EB6992" w14:textId="733008F3" w:rsidR="00DE0148" w:rsidRPr="00935DDB" w:rsidRDefault="00F2153D" w:rsidP="00DE0148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Information</w:t>
      </w:r>
      <w:r w:rsidR="00DE0148" w:rsidRPr="008C5487">
        <w:rPr>
          <w:rFonts w:cs="Arial"/>
          <w:b/>
          <w:sz w:val="24"/>
          <w:szCs w:val="24"/>
        </w:rPr>
        <w:t xml:space="preserve"> Item 1</w:t>
      </w:r>
      <w:r w:rsidR="00DE0148">
        <w:rPr>
          <w:rFonts w:cs="Arial"/>
          <w:sz w:val="24"/>
          <w:szCs w:val="24"/>
        </w:rPr>
        <w:t xml:space="preserve">: </w:t>
      </w:r>
      <w:r w:rsidR="006E7097">
        <w:rPr>
          <w:rFonts w:cs="Arial"/>
          <w:color w:val="0083A9" w:themeColor="accent1"/>
          <w:sz w:val="24"/>
          <w:szCs w:val="24"/>
        </w:rPr>
        <w:t xml:space="preserve">Principal’s Report – </w:t>
      </w:r>
      <w:r w:rsidR="007A764E">
        <w:rPr>
          <w:rFonts w:cs="Arial"/>
          <w:color w:val="0083A9" w:themeColor="accent1"/>
          <w:sz w:val="24"/>
          <w:szCs w:val="24"/>
        </w:rPr>
        <w:t>Leveling Update</w:t>
      </w:r>
    </w:p>
    <w:p w14:paraId="72DCCCF8" w14:textId="14204AA5" w:rsidR="000C5545" w:rsidRPr="00850576" w:rsidRDefault="007A764E" w:rsidP="00850576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00850576">
        <w:rPr>
          <w:rFonts w:cs="Arial"/>
          <w:sz w:val="24"/>
          <w:szCs w:val="24"/>
        </w:rPr>
        <w:t>Dr. Bockman</w:t>
      </w:r>
      <w:r w:rsidR="000C5545" w:rsidRPr="00850576">
        <w:rPr>
          <w:rFonts w:cs="Arial"/>
          <w:sz w:val="24"/>
          <w:szCs w:val="24"/>
        </w:rPr>
        <w:t xml:space="preserve"> presented 1472 students – higher than projected; more money! (see handouts)</w:t>
      </w:r>
      <w:bookmarkStart w:id="1" w:name="_GoBack"/>
      <w:bookmarkEnd w:id="1"/>
    </w:p>
    <w:p w14:paraId="7722BA4F" w14:textId="4728D926" w:rsidR="00161520" w:rsidRDefault="00161520" w:rsidP="003B2941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3B2941">
        <w:rPr>
          <w:rFonts w:cs="Arial"/>
          <w:b/>
          <w:sz w:val="24"/>
          <w:szCs w:val="24"/>
        </w:rPr>
        <w:t>Information</w:t>
      </w:r>
      <w:r w:rsidR="003B2941" w:rsidRPr="003B2941">
        <w:rPr>
          <w:rFonts w:cs="Arial"/>
          <w:b/>
          <w:sz w:val="24"/>
          <w:szCs w:val="24"/>
        </w:rPr>
        <w:t xml:space="preserve"> Item 2:</w:t>
      </w:r>
      <w:r w:rsidR="003B2941" w:rsidRPr="003B2941">
        <w:rPr>
          <w:rFonts w:cs="Arial"/>
          <w:sz w:val="24"/>
          <w:szCs w:val="24"/>
        </w:rPr>
        <w:t xml:space="preserve"> </w:t>
      </w:r>
      <w:r w:rsidRPr="003B2941">
        <w:rPr>
          <w:rFonts w:cs="Arial"/>
          <w:sz w:val="24"/>
          <w:szCs w:val="24"/>
        </w:rPr>
        <w:t xml:space="preserve"> </w:t>
      </w:r>
      <w:r w:rsidR="007A764E">
        <w:rPr>
          <w:rFonts w:cs="Arial"/>
          <w:color w:val="0083A9" w:themeColor="accent1"/>
          <w:sz w:val="24"/>
          <w:szCs w:val="24"/>
        </w:rPr>
        <w:t>Committee Reports</w:t>
      </w:r>
    </w:p>
    <w:p w14:paraId="051F5D80" w14:textId="4DEF63FA" w:rsidR="007A764E" w:rsidRPr="007A764E" w:rsidRDefault="007A764E" w:rsidP="007A764E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Grading Committee</w:t>
      </w:r>
      <w:r w:rsidR="00850576">
        <w:rPr>
          <w:rFonts w:cs="Arial"/>
          <w:b/>
          <w:sz w:val="24"/>
          <w:szCs w:val="24"/>
        </w:rPr>
        <w:t xml:space="preserve"> </w:t>
      </w:r>
      <w:r w:rsidR="00850576" w:rsidRPr="00850576">
        <w:rPr>
          <w:rFonts w:cs="Arial"/>
          <w:bCs/>
          <w:sz w:val="24"/>
          <w:szCs w:val="24"/>
        </w:rPr>
        <w:t>(tabled until next meeting)</w:t>
      </w:r>
    </w:p>
    <w:p w14:paraId="64AA8173" w14:textId="11109062" w:rsidR="007A764E" w:rsidRPr="007A764E" w:rsidRDefault="007A764E" w:rsidP="007A764E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Internship/World Language</w:t>
      </w:r>
      <w:r w:rsidR="00887094">
        <w:rPr>
          <w:rFonts w:cs="Arial"/>
          <w:b/>
          <w:sz w:val="24"/>
          <w:szCs w:val="24"/>
        </w:rPr>
        <w:t>:</w:t>
      </w:r>
      <w:r w:rsidR="00887094" w:rsidRPr="00850576">
        <w:rPr>
          <w:rFonts w:cs="Arial"/>
          <w:bCs/>
          <w:sz w:val="24"/>
          <w:szCs w:val="24"/>
        </w:rPr>
        <w:t xml:space="preserve"> </w:t>
      </w:r>
      <w:r w:rsidR="00CB5DB1" w:rsidRPr="00850576">
        <w:rPr>
          <w:rFonts w:cs="Arial"/>
          <w:bCs/>
          <w:sz w:val="24"/>
          <w:szCs w:val="24"/>
        </w:rPr>
        <w:t>consider stu</w:t>
      </w:r>
      <w:r w:rsidR="00850576">
        <w:rPr>
          <w:rFonts w:cs="Arial"/>
          <w:bCs/>
          <w:sz w:val="24"/>
          <w:szCs w:val="24"/>
        </w:rPr>
        <w:t>d</w:t>
      </w:r>
      <w:r w:rsidR="00CB5DB1" w:rsidRPr="00850576">
        <w:rPr>
          <w:rFonts w:cs="Arial"/>
          <w:bCs/>
          <w:sz w:val="24"/>
          <w:szCs w:val="24"/>
        </w:rPr>
        <w:t>e</w:t>
      </w:r>
      <w:r w:rsidR="00850576">
        <w:rPr>
          <w:rFonts w:cs="Arial"/>
          <w:bCs/>
          <w:sz w:val="24"/>
          <w:szCs w:val="24"/>
        </w:rPr>
        <w:t>n</w:t>
      </w:r>
      <w:r w:rsidR="00CB5DB1" w:rsidRPr="00850576">
        <w:rPr>
          <w:rFonts w:cs="Arial"/>
          <w:bCs/>
          <w:sz w:val="24"/>
          <w:szCs w:val="24"/>
        </w:rPr>
        <w:t xml:space="preserve">ts with language processing that qualify for a waiver; </w:t>
      </w:r>
      <w:r w:rsidR="00850576">
        <w:rPr>
          <w:rFonts w:cs="Arial"/>
          <w:bCs/>
          <w:sz w:val="24"/>
          <w:szCs w:val="24"/>
        </w:rPr>
        <w:t xml:space="preserve">Leonard will </w:t>
      </w:r>
      <w:r w:rsidR="00CB5DB1" w:rsidRPr="00850576">
        <w:rPr>
          <w:rFonts w:cs="Arial"/>
          <w:bCs/>
          <w:sz w:val="24"/>
          <w:szCs w:val="24"/>
        </w:rPr>
        <w:t>follow up with Cook/Maxwell before next meeting</w:t>
      </w:r>
    </w:p>
    <w:p w14:paraId="7CB83DC3" w14:textId="5FEE192D" w:rsidR="007A764E" w:rsidRPr="007A764E" w:rsidRDefault="007A764E" w:rsidP="007A764E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Design Committee</w:t>
      </w:r>
      <w:r w:rsidR="00887094">
        <w:rPr>
          <w:rFonts w:cs="Arial"/>
          <w:b/>
          <w:sz w:val="24"/>
          <w:szCs w:val="24"/>
        </w:rPr>
        <w:t xml:space="preserve">: </w:t>
      </w:r>
      <w:r w:rsidR="00887094" w:rsidRPr="00887094">
        <w:rPr>
          <w:rFonts w:cs="Arial"/>
          <w:bCs/>
          <w:sz w:val="24"/>
          <w:szCs w:val="24"/>
        </w:rPr>
        <w:t>9</w:t>
      </w:r>
      <w:r w:rsidR="00887094">
        <w:rPr>
          <w:rFonts w:cs="Arial"/>
          <w:bCs/>
          <w:sz w:val="24"/>
          <w:szCs w:val="24"/>
        </w:rPr>
        <w:t>/</w:t>
      </w:r>
      <w:r w:rsidR="00887094" w:rsidRPr="00887094">
        <w:rPr>
          <w:rFonts w:cs="Arial"/>
          <w:bCs/>
          <w:sz w:val="24"/>
          <w:szCs w:val="24"/>
        </w:rPr>
        <w:t>11</w:t>
      </w:r>
      <w:r w:rsidR="00887094">
        <w:rPr>
          <w:rFonts w:cs="Arial"/>
          <w:bCs/>
          <w:sz w:val="24"/>
          <w:szCs w:val="24"/>
        </w:rPr>
        <w:t>/19</w:t>
      </w:r>
      <w:r w:rsidR="00887094" w:rsidRPr="00887094">
        <w:rPr>
          <w:rFonts w:cs="Arial"/>
          <w:bCs/>
          <w:sz w:val="24"/>
          <w:szCs w:val="24"/>
        </w:rPr>
        <w:t xml:space="preserve"> meeting application for review and comment  (RC-19-360) for alterations, an addition, and site work at Grady (applicant KatyDaugharty – project architect – Cooper Carry) deferred from Aug. 28, 2019 – outcome TBD</w:t>
      </w:r>
    </w:p>
    <w:p w14:paraId="1D6F8203" w14:textId="3A766F09" w:rsidR="007A764E" w:rsidRPr="007A764E" w:rsidRDefault="007A764E" w:rsidP="007A764E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Grady Cluster Long Range Planning Committee</w:t>
      </w:r>
      <w:r w:rsidR="00850576">
        <w:rPr>
          <w:rFonts w:cs="Arial"/>
          <w:b/>
          <w:sz w:val="24"/>
          <w:szCs w:val="24"/>
        </w:rPr>
        <w:t xml:space="preserve"> </w:t>
      </w:r>
      <w:r w:rsidR="00850576" w:rsidRPr="00850576">
        <w:rPr>
          <w:rFonts w:cs="Arial"/>
          <w:bCs/>
          <w:sz w:val="24"/>
          <w:szCs w:val="24"/>
        </w:rPr>
        <w:t>(tabled until next meeting)</w:t>
      </w:r>
    </w:p>
    <w:p w14:paraId="3AEE2CB5" w14:textId="30979DD0" w:rsidR="007A764E" w:rsidRPr="007A764E" w:rsidRDefault="007A764E" w:rsidP="007A764E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Announcements</w:t>
      </w:r>
      <w:r w:rsidR="00CB5DB1">
        <w:rPr>
          <w:rFonts w:cs="Arial"/>
          <w:b/>
          <w:sz w:val="24"/>
          <w:szCs w:val="24"/>
        </w:rPr>
        <w:t>:</w:t>
      </w:r>
      <w:r w:rsidR="00850576">
        <w:rPr>
          <w:rFonts w:cs="Arial"/>
          <w:b/>
          <w:sz w:val="24"/>
          <w:szCs w:val="24"/>
        </w:rPr>
        <w:t xml:space="preserve"> n/a</w:t>
      </w:r>
    </w:p>
    <w:p w14:paraId="2C316BCD" w14:textId="70900AD4" w:rsidR="007A764E" w:rsidRPr="007A764E" w:rsidRDefault="007A764E" w:rsidP="007A764E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="00850576">
        <w:rPr>
          <w:rFonts w:cs="Arial"/>
          <w:b/>
          <w:sz w:val="24"/>
          <w:szCs w:val="24"/>
        </w:rPr>
        <w:t>: n/a</w:t>
      </w:r>
    </w:p>
    <w:p w14:paraId="0B73AACA" w14:textId="4B1BB42A" w:rsidR="00111306" w:rsidRPr="007A764E" w:rsidRDefault="007A764E" w:rsidP="00CC08A3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Adjournment at</w:t>
      </w:r>
      <w:r w:rsidR="00111306" w:rsidRPr="007A764E">
        <w:rPr>
          <w:rFonts w:cs="Arial"/>
          <w:b/>
          <w:sz w:val="24"/>
          <w:szCs w:val="24"/>
        </w:rPr>
        <w:t xml:space="preserve"> </w:t>
      </w:r>
      <w:r w:rsidR="00F431D5" w:rsidRPr="007A764E">
        <w:rPr>
          <w:rFonts w:cs="Arial"/>
          <w:color w:val="0083A9" w:themeColor="accent1"/>
          <w:sz w:val="24"/>
          <w:szCs w:val="24"/>
        </w:rPr>
        <w:t>5:</w:t>
      </w:r>
      <w:r w:rsidR="00CB5DB1">
        <w:rPr>
          <w:rFonts w:cs="Arial"/>
          <w:color w:val="0083A9" w:themeColor="accent1"/>
          <w:sz w:val="24"/>
          <w:szCs w:val="24"/>
        </w:rPr>
        <w:t>34</w:t>
      </w:r>
      <w:r w:rsidR="00F431D5" w:rsidRPr="007A764E">
        <w:rPr>
          <w:rFonts w:cs="Arial"/>
          <w:color w:val="0083A9" w:themeColor="accent1"/>
          <w:sz w:val="24"/>
          <w:szCs w:val="24"/>
        </w:rPr>
        <w:t xml:space="preserve"> p.m.</w:t>
      </w:r>
      <w:r w:rsidR="00850576">
        <w:rPr>
          <w:rFonts w:cs="Arial"/>
          <w:color w:val="0083A9" w:themeColor="accent1"/>
          <w:sz w:val="24"/>
          <w:szCs w:val="24"/>
        </w:rPr>
        <w:t xml:space="preserve"> (</w:t>
      </w:r>
      <w:r w:rsidR="00850576">
        <w:rPr>
          <w:rFonts w:cs="Arial"/>
          <w:b/>
          <w:sz w:val="24"/>
          <w:szCs w:val="24"/>
        </w:rPr>
        <w:t>B</w:t>
      </w:r>
      <w:r w:rsidR="00850576">
        <w:rPr>
          <w:rFonts w:cs="Arial"/>
          <w:b/>
          <w:sz w:val="24"/>
          <w:szCs w:val="24"/>
        </w:rPr>
        <w:t xml:space="preserve">ray moved, </w:t>
      </w:r>
      <w:r w:rsidR="00850576">
        <w:rPr>
          <w:rFonts w:cs="Arial"/>
          <w:b/>
          <w:sz w:val="24"/>
          <w:szCs w:val="24"/>
        </w:rPr>
        <w:t>H</w:t>
      </w:r>
      <w:r w:rsidR="00850576">
        <w:rPr>
          <w:rFonts w:cs="Arial"/>
          <w:b/>
          <w:sz w:val="24"/>
          <w:szCs w:val="24"/>
        </w:rPr>
        <w:t>ammond se</w:t>
      </w:r>
      <w:r w:rsidR="00850576">
        <w:rPr>
          <w:rFonts w:cs="Arial"/>
          <w:b/>
          <w:sz w:val="24"/>
          <w:szCs w:val="24"/>
        </w:rPr>
        <w:t>conde</w:t>
      </w:r>
      <w:r w:rsidR="00850576">
        <w:rPr>
          <w:rFonts w:cs="Arial"/>
          <w:b/>
          <w:sz w:val="24"/>
          <w:szCs w:val="24"/>
        </w:rPr>
        <w:t>d</w:t>
      </w:r>
      <w:r w:rsidR="00850576">
        <w:rPr>
          <w:rFonts w:cs="Arial"/>
          <w:b/>
          <w:sz w:val="24"/>
          <w:szCs w:val="24"/>
        </w:rPr>
        <w:t>)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lastRenderedPageBreak/>
        <w:t>-----------------------------------------------------------------------------------------------------------------------------</w:t>
      </w:r>
    </w:p>
    <w:p w14:paraId="622EB70E" w14:textId="70C1291F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887094">
        <w:rPr>
          <w:rFonts w:cs="Arial"/>
          <w:color w:val="0083A9" w:themeColor="accent1"/>
          <w:sz w:val="24"/>
          <w:szCs w:val="24"/>
        </w:rPr>
        <w:t>Amy Leonard</w:t>
      </w:r>
    </w:p>
    <w:p w14:paraId="35316D67" w14:textId="09AA55D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887094">
        <w:rPr>
          <w:rFonts w:cs="Arial"/>
          <w:color w:val="0083A9" w:themeColor="accent1"/>
          <w:sz w:val="24"/>
          <w:szCs w:val="24"/>
        </w:rPr>
        <w:t>Secretary</w:t>
      </w:r>
      <w:r w:rsidR="00F431D5">
        <w:rPr>
          <w:rFonts w:cs="Arial"/>
          <w:color w:val="0083A9" w:themeColor="accent1"/>
          <w:sz w:val="24"/>
          <w:szCs w:val="24"/>
        </w:rPr>
        <w:t xml:space="preserve"> </w:t>
      </w:r>
    </w:p>
    <w:p w14:paraId="443ECFAD" w14:textId="6A3F350D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="00F431D5">
        <w:rPr>
          <w:rFonts w:cs="Arial"/>
          <w:color w:val="0083A9" w:themeColor="accent1"/>
          <w:sz w:val="24"/>
          <w:szCs w:val="24"/>
        </w:rPr>
        <w:t xml:space="preserve"> Pending</w:t>
      </w:r>
    </w:p>
    <w:sectPr w:rsidR="004735FC" w:rsidRPr="004735FC" w:rsidSect="004E7CC2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514C8" w14:textId="77777777" w:rsidR="00B05892" w:rsidRDefault="00B05892" w:rsidP="00333C97">
      <w:pPr>
        <w:spacing w:after="0" w:line="240" w:lineRule="auto"/>
      </w:pPr>
      <w:r>
        <w:separator/>
      </w:r>
    </w:p>
  </w:endnote>
  <w:endnote w:type="continuationSeparator" w:id="0">
    <w:p w14:paraId="251D66D0" w14:textId="77777777" w:rsidR="00B05892" w:rsidRDefault="00B05892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45EFD639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850576">
      <w:rPr>
        <w:noProof/>
        <w:sz w:val="18"/>
        <w:szCs w:val="18"/>
      </w:rPr>
      <w:t>10/6/2019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FF0AF" w14:textId="77777777" w:rsidR="00B05892" w:rsidRDefault="00B05892" w:rsidP="00333C97">
      <w:pPr>
        <w:spacing w:after="0" w:line="240" w:lineRule="auto"/>
      </w:pPr>
      <w:r>
        <w:separator/>
      </w:r>
    </w:p>
  </w:footnote>
  <w:footnote w:type="continuationSeparator" w:id="0">
    <w:p w14:paraId="22FD8EBF" w14:textId="77777777" w:rsidR="00B05892" w:rsidRDefault="00B05892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F00684"/>
    <w:multiLevelType w:val="hybridMultilevel"/>
    <w:tmpl w:val="458EBD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30C295A"/>
    <w:multiLevelType w:val="hybridMultilevel"/>
    <w:tmpl w:val="848C871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86527B00">
      <w:start w:val="12"/>
      <w:numFmt w:val="bullet"/>
      <w:lvlText w:val="-"/>
      <w:lvlJc w:val="left"/>
      <w:pPr>
        <w:ind w:left="2340" w:hanging="360"/>
      </w:pPr>
      <w:rPr>
        <w:rFonts w:ascii="Calibri" w:eastAsiaTheme="minorHAnsi" w:hAnsi="Calibri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A70FCE"/>
    <w:multiLevelType w:val="hybridMultilevel"/>
    <w:tmpl w:val="F7ECB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2059"/>
    <w:rsid w:val="00064081"/>
    <w:rsid w:val="00090135"/>
    <w:rsid w:val="000C5545"/>
    <w:rsid w:val="00111306"/>
    <w:rsid w:val="0015119A"/>
    <w:rsid w:val="00161520"/>
    <w:rsid w:val="00190863"/>
    <w:rsid w:val="001B302C"/>
    <w:rsid w:val="001E787A"/>
    <w:rsid w:val="0024684D"/>
    <w:rsid w:val="002947CC"/>
    <w:rsid w:val="002A07ED"/>
    <w:rsid w:val="002A4BF1"/>
    <w:rsid w:val="002E0A20"/>
    <w:rsid w:val="002E661E"/>
    <w:rsid w:val="0033255E"/>
    <w:rsid w:val="00333C97"/>
    <w:rsid w:val="00345BD5"/>
    <w:rsid w:val="00357C68"/>
    <w:rsid w:val="00371558"/>
    <w:rsid w:val="003B2941"/>
    <w:rsid w:val="004735FC"/>
    <w:rsid w:val="00480E5E"/>
    <w:rsid w:val="00483A42"/>
    <w:rsid w:val="00484306"/>
    <w:rsid w:val="004E7CC2"/>
    <w:rsid w:val="004F19E6"/>
    <w:rsid w:val="005043CF"/>
    <w:rsid w:val="00545FAC"/>
    <w:rsid w:val="005A59D7"/>
    <w:rsid w:val="005C0549"/>
    <w:rsid w:val="005E190C"/>
    <w:rsid w:val="005E4C86"/>
    <w:rsid w:val="005E763B"/>
    <w:rsid w:val="005E7AC0"/>
    <w:rsid w:val="00611CEC"/>
    <w:rsid w:val="00626347"/>
    <w:rsid w:val="006B47A3"/>
    <w:rsid w:val="006E7097"/>
    <w:rsid w:val="006E7802"/>
    <w:rsid w:val="006F2DCD"/>
    <w:rsid w:val="006F4D1C"/>
    <w:rsid w:val="00704135"/>
    <w:rsid w:val="00721E86"/>
    <w:rsid w:val="00753BFE"/>
    <w:rsid w:val="007829FF"/>
    <w:rsid w:val="007A0529"/>
    <w:rsid w:val="007A764E"/>
    <w:rsid w:val="0083567A"/>
    <w:rsid w:val="00850576"/>
    <w:rsid w:val="00886FBC"/>
    <w:rsid w:val="00887094"/>
    <w:rsid w:val="008C031A"/>
    <w:rsid w:val="008C5487"/>
    <w:rsid w:val="008C5FD9"/>
    <w:rsid w:val="00935DDB"/>
    <w:rsid w:val="009413D8"/>
    <w:rsid w:val="00951DC1"/>
    <w:rsid w:val="00951E4D"/>
    <w:rsid w:val="009A3327"/>
    <w:rsid w:val="009D172D"/>
    <w:rsid w:val="00A331E2"/>
    <w:rsid w:val="00A47D9D"/>
    <w:rsid w:val="00A85B26"/>
    <w:rsid w:val="00AA7234"/>
    <w:rsid w:val="00AE290D"/>
    <w:rsid w:val="00B05892"/>
    <w:rsid w:val="00B4244D"/>
    <w:rsid w:val="00C53C4F"/>
    <w:rsid w:val="00C555AD"/>
    <w:rsid w:val="00C56EBB"/>
    <w:rsid w:val="00CB5DB1"/>
    <w:rsid w:val="00CC08A3"/>
    <w:rsid w:val="00CC3BEC"/>
    <w:rsid w:val="00CE426E"/>
    <w:rsid w:val="00CF28C4"/>
    <w:rsid w:val="00D3112F"/>
    <w:rsid w:val="00D81380"/>
    <w:rsid w:val="00DE0148"/>
    <w:rsid w:val="00E110A3"/>
    <w:rsid w:val="00E175EB"/>
    <w:rsid w:val="00E21824"/>
    <w:rsid w:val="00E45AB0"/>
    <w:rsid w:val="00EB4080"/>
    <w:rsid w:val="00EC7726"/>
    <w:rsid w:val="00F2153D"/>
    <w:rsid w:val="00F371DD"/>
    <w:rsid w:val="00F431D5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0576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7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viewerng/viewer?url=https://www.pps.net/cms/lib/OR01913224/Centricity/Domain/4/PPSRacialEquityandSocialJusticeLen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attleschools.org/UserFiles/Servers/Server_543/File/District/Departments/DREA/racial_equity_analysis_tool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document/d/1Tp2RAa7M1JKZxEkcgxC3uSMl_D3FZpQxDx-MVk1Qs7I/ed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Leonard, Amy</cp:lastModifiedBy>
  <cp:revision>5</cp:revision>
  <cp:lastPrinted>2019-09-09T11:29:00Z</cp:lastPrinted>
  <dcterms:created xsi:type="dcterms:W3CDTF">2019-09-09T20:02:00Z</dcterms:created>
  <dcterms:modified xsi:type="dcterms:W3CDTF">2019-10-06T18:05:00Z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